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156E8BDB" w:rsidR="00116B51" w:rsidRPr="00DA12F7" w:rsidRDefault="00116B51" w:rsidP="00116B51">
      <w:pPr>
        <w:tabs>
          <w:tab w:val="right" w:pos="9630"/>
        </w:tabs>
        <w:spacing w:after="0"/>
      </w:pPr>
      <w:r w:rsidRPr="00DA12F7">
        <w:rPr>
          <w:rFonts w:ascii="Arial" w:hAnsi="Arial" w:cs="Arial"/>
          <w:b/>
          <w:sz w:val="24"/>
        </w:rPr>
        <w:t>3GPP TSG RAN WG1 #</w:t>
      </w:r>
      <w:r w:rsidR="00A90273">
        <w:rPr>
          <w:rFonts w:ascii="Arial" w:hAnsi="Arial" w:cs="Arial"/>
          <w:b/>
          <w:sz w:val="24"/>
        </w:rPr>
        <w:t>92</w:t>
      </w:r>
      <w:r w:rsidRPr="00DA12F7">
        <w:rPr>
          <w:rFonts w:ascii="Arial" w:hAnsi="Arial" w:cs="Arial"/>
          <w:b/>
          <w:sz w:val="24"/>
        </w:rPr>
        <w:tab/>
      </w:r>
      <w:r w:rsidR="00127431" w:rsidRPr="00127431">
        <w:rPr>
          <w:rFonts w:ascii="Arial" w:hAnsi="Arial" w:cs="Arial"/>
          <w:b/>
          <w:sz w:val="24"/>
        </w:rPr>
        <w:t>R1-1</w:t>
      </w:r>
      <w:r w:rsidR="00A90273">
        <w:rPr>
          <w:rFonts w:ascii="Arial" w:hAnsi="Arial" w:cs="Arial"/>
          <w:b/>
          <w:sz w:val="24"/>
        </w:rPr>
        <w:t>80234</w:t>
      </w:r>
      <w:r w:rsidR="00B77697">
        <w:rPr>
          <w:rFonts w:ascii="Arial" w:hAnsi="Arial" w:cs="Arial"/>
          <w:b/>
          <w:sz w:val="24"/>
        </w:rPr>
        <w:t>9</w:t>
      </w:r>
    </w:p>
    <w:p w14:paraId="50FFBAF8" w14:textId="1C36EA11" w:rsidR="00116B51" w:rsidRPr="00DA12F7" w:rsidRDefault="00A90273" w:rsidP="00116B51">
      <w:pPr>
        <w:tabs>
          <w:tab w:val="right" w:pos="9630"/>
        </w:tabs>
        <w:spacing w:after="0"/>
        <w:rPr>
          <w:rFonts w:ascii="Arial" w:hAnsi="Arial" w:cs="Arial"/>
          <w:b/>
          <w:sz w:val="24"/>
          <w:szCs w:val="24"/>
        </w:rPr>
      </w:pPr>
      <w:r>
        <w:rPr>
          <w:rFonts w:ascii="Arial" w:hAnsi="Arial" w:cs="Arial"/>
          <w:b/>
          <w:sz w:val="24"/>
          <w:szCs w:val="24"/>
        </w:rPr>
        <w:t>Feb</w:t>
      </w:r>
      <w:r w:rsidR="008A4FCC">
        <w:rPr>
          <w:rFonts w:ascii="Arial" w:hAnsi="Arial" w:cs="Arial"/>
          <w:b/>
          <w:sz w:val="24"/>
          <w:szCs w:val="24"/>
        </w:rPr>
        <w:t>.</w:t>
      </w:r>
      <w:r w:rsidR="00116B51">
        <w:rPr>
          <w:rFonts w:ascii="Arial" w:hAnsi="Arial" w:cs="Arial"/>
          <w:b/>
          <w:sz w:val="24"/>
          <w:szCs w:val="24"/>
        </w:rPr>
        <w:t xml:space="preserve"> </w:t>
      </w:r>
      <w:r w:rsidR="008A4FCC">
        <w:rPr>
          <w:rFonts w:ascii="Arial" w:hAnsi="Arial" w:cs="Arial"/>
          <w:b/>
          <w:sz w:val="24"/>
          <w:szCs w:val="24"/>
        </w:rPr>
        <w:t>2</w:t>
      </w:r>
      <w:r>
        <w:rPr>
          <w:rFonts w:ascii="Arial" w:hAnsi="Arial" w:cs="Arial"/>
          <w:b/>
          <w:sz w:val="24"/>
          <w:szCs w:val="24"/>
        </w:rPr>
        <w:t>6</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Pr>
          <w:rFonts w:ascii="Arial" w:hAnsi="Arial" w:cs="Arial"/>
          <w:b/>
          <w:sz w:val="24"/>
          <w:szCs w:val="24"/>
        </w:rPr>
        <w:t>March</w:t>
      </w:r>
      <w:r w:rsidR="008A4FCC">
        <w:rPr>
          <w:rFonts w:ascii="Arial" w:hAnsi="Arial" w:cs="Arial"/>
          <w:b/>
          <w:sz w:val="24"/>
          <w:szCs w:val="24"/>
        </w:rPr>
        <w:t xml:space="preserve">. </w:t>
      </w:r>
      <w:r>
        <w:rPr>
          <w:rFonts w:ascii="Arial" w:hAnsi="Arial" w:cs="Arial"/>
          <w:b/>
          <w:sz w:val="24"/>
          <w:szCs w:val="24"/>
        </w:rPr>
        <w:t>2</w:t>
      </w:r>
      <w:r w:rsidRPr="00A90273">
        <w:rPr>
          <w:rFonts w:ascii="Arial" w:hAnsi="Arial" w:cs="Arial"/>
          <w:b/>
          <w:sz w:val="24"/>
          <w:szCs w:val="24"/>
          <w:vertAlign w:val="superscript"/>
        </w:rPr>
        <w:t>nd</w:t>
      </w:r>
      <w:r w:rsidR="00116B51" w:rsidRPr="00DA12F7">
        <w:rPr>
          <w:rFonts w:ascii="Arial" w:hAnsi="Arial" w:cs="Arial"/>
          <w:b/>
          <w:sz w:val="24"/>
          <w:szCs w:val="24"/>
        </w:rPr>
        <w:t>, 201</w:t>
      </w:r>
      <w:r>
        <w:rPr>
          <w:rFonts w:ascii="Arial" w:hAnsi="Arial" w:cs="Arial"/>
          <w:b/>
          <w:sz w:val="24"/>
          <w:szCs w:val="24"/>
        </w:rPr>
        <w:t>8</w:t>
      </w:r>
    </w:p>
    <w:p w14:paraId="7DB4A2F8" w14:textId="05DCE510" w:rsidR="00116B51" w:rsidRPr="00DA12F7" w:rsidRDefault="00A90273" w:rsidP="00116B51">
      <w:pPr>
        <w:rPr>
          <w:rFonts w:ascii="Arial" w:hAnsi="Arial" w:cs="Arial"/>
          <w:b/>
          <w:sz w:val="24"/>
          <w:szCs w:val="24"/>
        </w:rPr>
      </w:pPr>
      <w:r>
        <w:rPr>
          <w:rFonts w:ascii="Arial" w:hAnsi="Arial" w:cs="Arial"/>
          <w:b/>
          <w:sz w:val="24"/>
          <w:szCs w:val="24"/>
        </w:rPr>
        <w:t>Athens, 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051BE25"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A90273">
        <w:rPr>
          <w:rFonts w:ascii="Arial" w:hAnsi="Arial"/>
          <w:sz w:val="24"/>
        </w:rPr>
        <w:t>7</w:t>
      </w:r>
      <w:r w:rsidR="000E38F6">
        <w:rPr>
          <w:rFonts w:ascii="Arial" w:hAnsi="Arial"/>
          <w:sz w:val="24"/>
        </w:rPr>
        <w:t>.</w:t>
      </w:r>
      <w:r w:rsidR="00B77697">
        <w:rPr>
          <w:rFonts w:ascii="Arial" w:hAnsi="Arial"/>
          <w:sz w:val="24"/>
        </w:rPr>
        <w:t>2.1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8CFAA0B"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77697">
        <w:rPr>
          <w:rFonts w:ascii="Arial" w:hAnsi="Arial"/>
          <w:sz w:val="24"/>
        </w:rPr>
        <w:t>DL Control Related Techniques for URLLC</w:t>
      </w:r>
      <w:r w:rsidR="003B3A49" w:rsidRPr="003B3A49">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20DA63F3" w14:textId="69B7EE52" w:rsidR="0011203F" w:rsidRDefault="00A90273" w:rsidP="003B3A49">
      <w:pPr>
        <w:jc w:val="both"/>
      </w:pPr>
      <w:r>
        <w:t>In this paper, we discuss some</w:t>
      </w:r>
      <w:r w:rsidR="00943C3B">
        <w:t xml:space="preserve"> of the possible techniques in order to </w:t>
      </w:r>
      <w:r w:rsidR="00092705">
        <w:t>increase (S)PDCCH reliability</w:t>
      </w:r>
      <w:r>
        <w:t>:</w:t>
      </w:r>
    </w:p>
    <w:p w14:paraId="0BF3E1A1" w14:textId="161C1886" w:rsidR="00A90273" w:rsidRDefault="00092705" w:rsidP="00A90273">
      <w:pPr>
        <w:pStyle w:val="ListParagraph"/>
        <w:numPr>
          <w:ilvl w:val="0"/>
          <w:numId w:val="49"/>
        </w:numPr>
        <w:jc w:val="both"/>
        <w:rPr>
          <w:sz w:val="20"/>
          <w:szCs w:val="20"/>
        </w:rPr>
      </w:pPr>
      <w:r>
        <w:rPr>
          <w:sz w:val="20"/>
          <w:szCs w:val="20"/>
        </w:rPr>
        <w:t>Compact DCI design</w:t>
      </w:r>
    </w:p>
    <w:p w14:paraId="6ED10E9E" w14:textId="0181D398" w:rsidR="00DF5D96" w:rsidRDefault="00092705" w:rsidP="00A90273">
      <w:pPr>
        <w:pStyle w:val="ListParagraph"/>
        <w:numPr>
          <w:ilvl w:val="0"/>
          <w:numId w:val="49"/>
        </w:numPr>
        <w:jc w:val="both"/>
        <w:rPr>
          <w:sz w:val="20"/>
          <w:szCs w:val="20"/>
        </w:rPr>
      </w:pPr>
      <w:r>
        <w:rPr>
          <w:sz w:val="20"/>
          <w:szCs w:val="20"/>
        </w:rPr>
        <w:t>(S)PDCCH repetition in time and/or frequency</w:t>
      </w:r>
    </w:p>
    <w:p w14:paraId="6C9F1B9F" w14:textId="15611DDF" w:rsidR="00092705" w:rsidRDefault="00092705" w:rsidP="00A90273">
      <w:pPr>
        <w:pStyle w:val="ListParagraph"/>
        <w:numPr>
          <w:ilvl w:val="0"/>
          <w:numId w:val="49"/>
        </w:numPr>
        <w:jc w:val="both"/>
        <w:rPr>
          <w:sz w:val="20"/>
          <w:szCs w:val="20"/>
        </w:rPr>
      </w:pPr>
      <w:r>
        <w:rPr>
          <w:sz w:val="20"/>
          <w:szCs w:val="20"/>
        </w:rPr>
        <w:t>Extending CRC length to reduce FAR</w:t>
      </w:r>
    </w:p>
    <w:p w14:paraId="6714594E" w14:textId="153784A0" w:rsidR="00816432" w:rsidRDefault="00491EEE" w:rsidP="00D274F8">
      <w:pPr>
        <w:pStyle w:val="Heading1"/>
        <w:jc w:val="both"/>
      </w:pPr>
      <w:r w:rsidRPr="00CC27F5">
        <w:t>2</w:t>
      </w:r>
      <w:r w:rsidRPr="00CC27F5">
        <w:tab/>
      </w:r>
      <w:bookmarkStart w:id="2" w:name="p3"/>
      <w:bookmarkStart w:id="3" w:name="b"/>
      <w:r w:rsidR="00092705">
        <w:t>Compact DCI Design</w:t>
      </w:r>
    </w:p>
    <w:p w14:paraId="710753AE" w14:textId="77777777" w:rsidR="00092705" w:rsidRDefault="00092705" w:rsidP="008D0BD8">
      <w:pPr>
        <w:jc w:val="both"/>
      </w:pPr>
      <w:r w:rsidRPr="00092705">
        <w:t>The straightforward approach to increase the (S)PDCCH reliability is to reduce the DCI payload in order to achieve lower coding rates.</w:t>
      </w:r>
      <w:r w:rsidR="003A44B0" w:rsidRPr="00092705">
        <w:t xml:space="preserve"> </w:t>
      </w:r>
      <w:r>
        <w:t xml:space="preserve">This can be done by either removing some DCI fields or reducing their sizes, e.g., MCS, TPMI, RA, etc. For any removed information field, the information can be indicated to the UE semi-statically via RRC signaling. </w:t>
      </w:r>
    </w:p>
    <w:p w14:paraId="4A634540" w14:textId="48079592" w:rsidR="003A44B0" w:rsidRPr="00092705" w:rsidRDefault="00092705" w:rsidP="008D0BD8">
      <w:pPr>
        <w:jc w:val="both"/>
        <w:rPr>
          <w:b/>
          <w:bCs/>
        </w:rPr>
      </w:pPr>
      <w:r w:rsidRPr="00092705">
        <w:rPr>
          <w:b/>
          <w:bCs/>
        </w:rPr>
        <w:t>Proposal 1: To increase the reliability of (S)PDCCH, the baseline approach should be to introduce compact DCI formats.</w:t>
      </w:r>
      <w:r w:rsidR="003A44B0" w:rsidRPr="00092705">
        <w:rPr>
          <w:b/>
          <w:bCs/>
        </w:rPr>
        <w:t xml:space="preserve"> </w:t>
      </w:r>
    </w:p>
    <w:p w14:paraId="723C5394" w14:textId="44D75BDE" w:rsidR="00D974E4" w:rsidRDefault="00D974E4" w:rsidP="00D974E4">
      <w:pPr>
        <w:pStyle w:val="Heading1"/>
        <w:jc w:val="both"/>
      </w:pPr>
      <w:r>
        <w:t>3</w:t>
      </w:r>
      <w:r w:rsidRPr="00CC27F5">
        <w:tab/>
      </w:r>
      <w:r w:rsidR="00092705">
        <w:t>(S)PDCCH Repetition</w:t>
      </w:r>
    </w:p>
    <w:bookmarkEnd w:id="2"/>
    <w:bookmarkEnd w:id="3"/>
    <w:p w14:paraId="5BC59BF7" w14:textId="1DF25CED" w:rsidR="009E06B4" w:rsidRDefault="00092705" w:rsidP="00BF2262">
      <w:pPr>
        <w:jc w:val="both"/>
      </w:pPr>
      <w:r w:rsidRPr="00092705">
        <w:t xml:space="preserve">As the second approach, </w:t>
      </w:r>
      <w:r w:rsidR="003C7AAD">
        <w:t xml:space="preserve">in order to reduce the coding rate, larger ALs can be considered. However, </w:t>
      </w:r>
      <w:r w:rsidR="009E06B4">
        <w:t xml:space="preserve">for short TTI lengths, </w:t>
      </w:r>
      <w:r w:rsidR="003C7AAD">
        <w:t>since the number of (S)CCEs that a UE can monitor</w:t>
      </w:r>
      <w:r w:rsidR="009E06B4">
        <w:t xml:space="preserve"> per CC is limited to reduce the UE’s processing burden, the candidates of large ALs, e.g., AL = 16 or 32 for subslot TTI, should be constructed from the candidates of lower ALs in different serving cells. Alternatively, SPDCCH repetition across different sTTIs of the same serving cell can provide lower coding rate, which is equivalent to using larger AL values.</w:t>
      </w:r>
    </w:p>
    <w:p w14:paraId="2D97C61A" w14:textId="271FC85B" w:rsidR="009B57C0" w:rsidRDefault="009E06B4" w:rsidP="00BF2262">
      <w:pPr>
        <w:jc w:val="both"/>
      </w:pPr>
      <w:r>
        <w:t xml:space="preserve">In order to build candidates of large ALs, a UE can be configured with a set of CCs, over which, its search space is defined for monitoring these large ALs. </w:t>
      </w:r>
      <w:r w:rsidR="00213ED6">
        <w:t xml:space="preserve">An information field can be added in the DCI to indicate over which CC the PDSCH is assigned. </w:t>
      </w:r>
      <w:r w:rsidR="00CA30BD">
        <w:t xml:space="preserve">For (S)PDCCH repetition, the UE effectively needs to perform multiple hypotheses across different sTTIs, which increases its processing burden. Since this is not desirable, </w:t>
      </w:r>
      <w:r w:rsidR="005B3699">
        <w:t>ways to simplify the UE’s processing should be studied before adopting the SPDCCH repetition scheme.</w:t>
      </w:r>
    </w:p>
    <w:p w14:paraId="7D6364FF" w14:textId="7FF036E9" w:rsidR="009E06B4" w:rsidRPr="00CA30BD" w:rsidRDefault="00213ED6" w:rsidP="00CA30BD">
      <w:pPr>
        <w:jc w:val="both"/>
        <w:rPr>
          <w:b/>
          <w:bCs/>
        </w:rPr>
      </w:pPr>
      <w:r w:rsidRPr="00213ED6">
        <w:rPr>
          <w:b/>
          <w:bCs/>
        </w:rPr>
        <w:t xml:space="preserve">Proposal 2: </w:t>
      </w:r>
      <w:r w:rsidR="00C045A0">
        <w:rPr>
          <w:b/>
          <w:bCs/>
        </w:rPr>
        <w:t>Only i</w:t>
      </w:r>
      <w:r w:rsidRPr="00213ED6">
        <w:rPr>
          <w:b/>
          <w:bCs/>
        </w:rPr>
        <w:t xml:space="preserve">n case the compact DCI design is not sufficient to achieve a desirable reliability for the DL control channel, the coding rate can be reduced by (1) constructing candidates of large AL over RB sets across different serving cells, or (2) </w:t>
      </w:r>
      <w:r>
        <w:rPr>
          <w:b/>
          <w:bCs/>
        </w:rPr>
        <w:t xml:space="preserve">SPDCCH repetition across different </w:t>
      </w:r>
      <w:r w:rsidR="005B3699">
        <w:rPr>
          <w:b/>
          <w:bCs/>
        </w:rPr>
        <w:t>TTIs over a single serving cell if the UE’s processing burden is manageable.</w:t>
      </w:r>
    </w:p>
    <w:p w14:paraId="04A1B6B3" w14:textId="6508E90B" w:rsidR="00213ED6" w:rsidRDefault="00213ED6" w:rsidP="00213ED6">
      <w:pPr>
        <w:pStyle w:val="Heading1"/>
        <w:jc w:val="both"/>
      </w:pPr>
      <w:r>
        <w:t>4</w:t>
      </w:r>
      <w:r w:rsidRPr="00CC27F5">
        <w:tab/>
      </w:r>
      <w:r>
        <w:t>Extending CRC Length</w:t>
      </w:r>
    </w:p>
    <w:p w14:paraId="21E13CBD" w14:textId="5FE19CEC" w:rsidR="00213ED6" w:rsidRDefault="00213ED6" w:rsidP="00213ED6">
      <w:pPr>
        <w:jc w:val="both"/>
        <w:rPr>
          <w:lang w:val="en-GB"/>
        </w:rPr>
      </w:pPr>
      <w:r>
        <w:rPr>
          <w:lang w:val="en-GB"/>
        </w:rPr>
        <w:t xml:space="preserve">The false alarm rate increases as a function of the number of BDs a UE needs to perform. Increasing FAR can negatively impact the possibility of meeting the URLLC requirements. </w:t>
      </w:r>
      <w:r w:rsidR="001F5647">
        <w:rPr>
          <w:lang w:val="en-GB"/>
        </w:rPr>
        <w:t xml:space="preserve">In order to reduce FAR, the CRC length can be increased. Alternatively, some information fields can be set a priori to be used during the pruning step. However, it should be noted that both approaches effectively lead to increasing the DCI size. Hence, </w:t>
      </w:r>
      <w:r w:rsidR="00736196">
        <w:rPr>
          <w:lang w:val="en-GB"/>
        </w:rPr>
        <w:t>the impact of increasing CRC length on FAR and BLER of (S)PDCCH should be considered jointly.</w:t>
      </w:r>
    </w:p>
    <w:p w14:paraId="6D4DE632" w14:textId="3F65B402" w:rsidR="00736196" w:rsidRPr="00CA30BD" w:rsidRDefault="00736196" w:rsidP="00213ED6">
      <w:pPr>
        <w:jc w:val="both"/>
        <w:rPr>
          <w:b/>
          <w:bCs/>
          <w:lang w:val="en-GB"/>
        </w:rPr>
      </w:pPr>
      <w:r w:rsidRPr="00CA30BD">
        <w:rPr>
          <w:b/>
          <w:bCs/>
          <w:lang w:val="en-GB"/>
        </w:rPr>
        <w:lastRenderedPageBreak/>
        <w:t xml:space="preserve">Proposal 3: </w:t>
      </w:r>
      <w:r w:rsidR="00CA30BD" w:rsidRPr="00CA30BD">
        <w:rPr>
          <w:b/>
          <w:bCs/>
          <w:lang w:val="en-GB"/>
        </w:rPr>
        <w:t>If it is identified that FAR should be reduced to meet the requirements, the impact of increasing the CRC length on both FAR and BLER should be investigated jointly.</w:t>
      </w:r>
    </w:p>
    <w:p w14:paraId="02034646" w14:textId="77777777" w:rsidR="00213ED6" w:rsidRPr="00092705" w:rsidRDefault="00213ED6" w:rsidP="00BF2262">
      <w:pPr>
        <w:jc w:val="both"/>
      </w:pPr>
    </w:p>
    <w:p w14:paraId="70FA50CB" w14:textId="331438A7" w:rsidR="003162B5" w:rsidRDefault="001F5647" w:rsidP="003162B5">
      <w:pPr>
        <w:pStyle w:val="Heading1"/>
        <w:jc w:val="both"/>
      </w:pPr>
      <w:r>
        <w:t>5</w:t>
      </w:r>
      <w:r w:rsidR="003162B5" w:rsidRPr="00E05A22">
        <w:tab/>
      </w:r>
      <w:r w:rsidR="00DB4896">
        <w:t>Conclusions</w:t>
      </w:r>
      <w:r w:rsidR="003162B5" w:rsidRPr="00E05A22">
        <w:t xml:space="preserve"> </w:t>
      </w:r>
    </w:p>
    <w:p w14:paraId="6F9B5695" w14:textId="05E9681D" w:rsidR="00092705" w:rsidRPr="00092705" w:rsidRDefault="00092705" w:rsidP="00092705">
      <w:pPr>
        <w:jc w:val="both"/>
        <w:rPr>
          <w:b/>
          <w:bCs/>
        </w:rPr>
      </w:pPr>
      <w:r w:rsidRPr="00092705">
        <w:rPr>
          <w:b/>
          <w:bCs/>
        </w:rPr>
        <w:t xml:space="preserve">Proposal 1: To increase the reliability of (S)PDCCH, the baseline approach should be to introduce compact DCI formats. </w:t>
      </w:r>
    </w:p>
    <w:p w14:paraId="27BDBA12" w14:textId="50167EF9" w:rsidR="00213ED6" w:rsidRPr="00213ED6" w:rsidRDefault="005B3699" w:rsidP="005B3699">
      <w:pPr>
        <w:jc w:val="both"/>
        <w:rPr>
          <w:b/>
          <w:bCs/>
        </w:rPr>
      </w:pPr>
      <w:r w:rsidRPr="00213ED6">
        <w:rPr>
          <w:b/>
          <w:bCs/>
        </w:rPr>
        <w:t xml:space="preserve">Proposal 2: </w:t>
      </w:r>
      <w:r>
        <w:rPr>
          <w:b/>
          <w:bCs/>
        </w:rPr>
        <w:t>Only i</w:t>
      </w:r>
      <w:r w:rsidRPr="00213ED6">
        <w:rPr>
          <w:b/>
          <w:bCs/>
        </w:rPr>
        <w:t xml:space="preserve">n case the compact DCI design is not sufficient to achieve a desirable reliability for the DL control channel, the coding rate can be reduced by (1) constructing candidates of large AL over RB sets across different serving cells, or (2) </w:t>
      </w:r>
      <w:r>
        <w:rPr>
          <w:b/>
          <w:bCs/>
        </w:rPr>
        <w:t>SPDCCH repetition across different TTIs over a single serving cell if the UE’s processing burden is manageable.</w:t>
      </w:r>
      <w:bookmarkStart w:id="4" w:name="_GoBack"/>
      <w:bookmarkEnd w:id="4"/>
    </w:p>
    <w:p w14:paraId="45E49E12" w14:textId="77777777" w:rsidR="00CA30BD" w:rsidRPr="00CA30BD" w:rsidRDefault="00CA30BD" w:rsidP="00CA30BD">
      <w:pPr>
        <w:jc w:val="both"/>
        <w:rPr>
          <w:b/>
          <w:bCs/>
          <w:lang w:val="en-GB"/>
        </w:rPr>
      </w:pPr>
      <w:r w:rsidRPr="00CA30BD">
        <w:rPr>
          <w:b/>
          <w:bCs/>
          <w:lang w:val="en-GB"/>
        </w:rPr>
        <w:t>Proposal 3: If it is identified that FAR should be reduced to meet the requirements, the impact of increasing the CRC length on both FAR and BLER should be investigated jointly.</w:t>
      </w:r>
    </w:p>
    <w:p w14:paraId="561D75A8" w14:textId="7927A868" w:rsidR="005E4319" w:rsidRPr="005E4319" w:rsidRDefault="005E4319" w:rsidP="005E4319">
      <w:pPr>
        <w:jc w:val="both"/>
        <w:rPr>
          <w:b/>
          <w:bCs/>
        </w:rPr>
      </w:pPr>
    </w:p>
    <w:p w14:paraId="0117461B" w14:textId="3F040F9B" w:rsidR="00C77113" w:rsidRPr="00526653" w:rsidRDefault="00C77113" w:rsidP="00B10276">
      <w:pPr>
        <w:jc w:val="both"/>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E91B5" w14:textId="77777777" w:rsidR="00B3764A" w:rsidRDefault="00B3764A">
      <w:r>
        <w:separator/>
      </w:r>
    </w:p>
  </w:endnote>
  <w:endnote w:type="continuationSeparator" w:id="0">
    <w:p w14:paraId="0C08F052" w14:textId="77777777" w:rsidR="00B3764A" w:rsidRDefault="00B3764A">
      <w:r>
        <w:continuationSeparator/>
      </w:r>
    </w:p>
  </w:endnote>
  <w:endnote w:type="continuationNotice" w:id="1">
    <w:p w14:paraId="42F37223" w14:textId="77777777" w:rsidR="00B3764A" w:rsidRDefault="00B37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C08D97E"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B369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369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7DCDB" w14:textId="77777777" w:rsidR="00B3764A" w:rsidRDefault="00B3764A">
      <w:r>
        <w:separator/>
      </w:r>
    </w:p>
  </w:footnote>
  <w:footnote w:type="continuationSeparator" w:id="0">
    <w:p w14:paraId="5D43E423" w14:textId="77777777" w:rsidR="00B3764A" w:rsidRDefault="00B3764A">
      <w:r>
        <w:continuationSeparator/>
      </w:r>
    </w:p>
  </w:footnote>
  <w:footnote w:type="continuationNotice" w:id="1">
    <w:p w14:paraId="18147C2C" w14:textId="77777777" w:rsidR="00B3764A" w:rsidRDefault="00B37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7D0"/>
    <w:multiLevelType w:val="hybridMultilevel"/>
    <w:tmpl w:val="EBA4B0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3458B"/>
    <w:multiLevelType w:val="hybridMultilevel"/>
    <w:tmpl w:val="BCDE1C8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3F551C9"/>
    <w:multiLevelType w:val="hybridMultilevel"/>
    <w:tmpl w:val="7F7896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144E298E"/>
    <w:multiLevelType w:val="hybridMultilevel"/>
    <w:tmpl w:val="E968BEF2"/>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9"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6238E"/>
    <w:multiLevelType w:val="hybridMultilevel"/>
    <w:tmpl w:val="026C5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965C6"/>
    <w:multiLevelType w:val="hybridMultilevel"/>
    <w:tmpl w:val="7F70609C"/>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FA5F99"/>
    <w:multiLevelType w:val="hybridMultilevel"/>
    <w:tmpl w:val="8DB626F4"/>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3328C"/>
    <w:multiLevelType w:val="hybridMultilevel"/>
    <w:tmpl w:val="B382F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B5740"/>
    <w:multiLevelType w:val="hybridMultilevel"/>
    <w:tmpl w:val="D2EE8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F063CA"/>
    <w:multiLevelType w:val="hybridMultilevel"/>
    <w:tmpl w:val="FE5A61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B37CE"/>
    <w:multiLevelType w:val="hybridMultilevel"/>
    <w:tmpl w:val="F1E8F7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752785"/>
    <w:multiLevelType w:val="hybridMultilevel"/>
    <w:tmpl w:val="9A4E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E504C6"/>
    <w:multiLevelType w:val="hybridMultilevel"/>
    <w:tmpl w:val="7B224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277C0"/>
    <w:multiLevelType w:val="hybridMultilevel"/>
    <w:tmpl w:val="814EF88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462032"/>
    <w:multiLevelType w:val="hybridMultilevel"/>
    <w:tmpl w:val="C85E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080F56"/>
    <w:multiLevelType w:val="hybridMultilevel"/>
    <w:tmpl w:val="713EF678"/>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95438F"/>
    <w:multiLevelType w:val="hybridMultilevel"/>
    <w:tmpl w:val="29A29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BE0ACD"/>
    <w:multiLevelType w:val="hybridMultilevel"/>
    <w:tmpl w:val="7E1EE0C8"/>
    <w:lvl w:ilvl="0" w:tplc="ADE6EC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AC1D65"/>
    <w:multiLevelType w:val="hybridMultilevel"/>
    <w:tmpl w:val="BBF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21219A"/>
    <w:multiLevelType w:val="hybridMultilevel"/>
    <w:tmpl w:val="6CDA3F26"/>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377E9F"/>
    <w:multiLevelType w:val="hybridMultilevel"/>
    <w:tmpl w:val="418E6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6"/>
  </w:num>
  <w:num w:numId="4">
    <w:abstractNumId w:val="2"/>
  </w:num>
  <w:num w:numId="5">
    <w:abstractNumId w:val="16"/>
  </w:num>
  <w:num w:numId="6">
    <w:abstractNumId w:val="44"/>
  </w:num>
  <w:num w:numId="7">
    <w:abstractNumId w:val="22"/>
  </w:num>
  <w:num w:numId="8">
    <w:abstractNumId w:val="23"/>
  </w:num>
  <w:num w:numId="9">
    <w:abstractNumId w:val="21"/>
  </w:num>
  <w:num w:numId="10">
    <w:abstractNumId w:val="38"/>
  </w:num>
  <w:num w:numId="11">
    <w:abstractNumId w:val="4"/>
  </w:num>
  <w:num w:numId="12">
    <w:abstractNumId w:val="17"/>
  </w:num>
  <w:num w:numId="13">
    <w:abstractNumId w:val="9"/>
  </w:num>
  <w:num w:numId="14">
    <w:abstractNumId w:val="12"/>
  </w:num>
  <w:num w:numId="15">
    <w:abstractNumId w:val="29"/>
  </w:num>
  <w:num w:numId="16">
    <w:abstractNumId w:val="34"/>
  </w:num>
  <w:num w:numId="17">
    <w:abstractNumId w:val="14"/>
  </w:num>
  <w:num w:numId="18">
    <w:abstractNumId w:val="46"/>
  </w:num>
  <w:num w:numId="19">
    <w:abstractNumId w:val="33"/>
  </w:num>
  <w:num w:numId="20">
    <w:abstractNumId w:val="37"/>
  </w:num>
  <w:num w:numId="21">
    <w:abstractNumId w:val="13"/>
  </w:num>
  <w:num w:numId="22">
    <w:abstractNumId w:val="42"/>
  </w:num>
  <w:num w:numId="23">
    <w:abstractNumId w:val="39"/>
  </w:num>
  <w:num w:numId="24">
    <w:abstractNumId w:val="24"/>
  </w:num>
  <w:num w:numId="25">
    <w:abstractNumId w:val="1"/>
  </w:num>
  <w:num w:numId="26">
    <w:abstractNumId w:val="28"/>
  </w:num>
  <w:num w:numId="27">
    <w:abstractNumId w:val="30"/>
  </w:num>
  <w:num w:numId="28">
    <w:abstractNumId w:val="36"/>
  </w:num>
  <w:num w:numId="29">
    <w:abstractNumId w:val="8"/>
  </w:num>
  <w:num w:numId="30">
    <w:abstractNumId w:val="35"/>
  </w:num>
  <w:num w:numId="31">
    <w:abstractNumId w:val="49"/>
  </w:num>
  <w:num w:numId="32">
    <w:abstractNumId w:val="6"/>
  </w:num>
  <w:num w:numId="33">
    <w:abstractNumId w:val="25"/>
  </w:num>
  <w:num w:numId="34">
    <w:abstractNumId w:val="11"/>
  </w:num>
  <w:num w:numId="35">
    <w:abstractNumId w:val="41"/>
  </w:num>
  <w:num w:numId="36">
    <w:abstractNumId w:val="7"/>
  </w:num>
  <w:num w:numId="37">
    <w:abstractNumId w:val="48"/>
  </w:num>
  <w:num w:numId="38">
    <w:abstractNumId w:val="15"/>
  </w:num>
  <w:num w:numId="39">
    <w:abstractNumId w:val="40"/>
  </w:num>
  <w:num w:numId="40">
    <w:abstractNumId w:val="45"/>
  </w:num>
  <w:num w:numId="41">
    <w:abstractNumId w:val="27"/>
  </w:num>
  <w:num w:numId="42">
    <w:abstractNumId w:val="31"/>
  </w:num>
  <w:num w:numId="43">
    <w:abstractNumId w:val="32"/>
  </w:num>
  <w:num w:numId="44">
    <w:abstractNumId w:val="47"/>
  </w:num>
  <w:num w:numId="45">
    <w:abstractNumId w:val="19"/>
  </w:num>
  <w:num w:numId="46">
    <w:abstractNumId w:val="0"/>
  </w:num>
  <w:num w:numId="47">
    <w:abstractNumId w:val="10"/>
  </w:num>
  <w:num w:numId="48">
    <w:abstractNumId w:val="20"/>
  </w:num>
  <w:num w:numId="49">
    <w:abstractNumId w:val="43"/>
  </w:num>
  <w:num w:numId="5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705"/>
    <w:rsid w:val="000931C3"/>
    <w:rsid w:val="000937B8"/>
    <w:rsid w:val="00094EF2"/>
    <w:rsid w:val="0009559C"/>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647"/>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ED6"/>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E84"/>
    <w:rsid w:val="003444EB"/>
    <w:rsid w:val="00344778"/>
    <w:rsid w:val="00344F78"/>
    <w:rsid w:val="0034511B"/>
    <w:rsid w:val="00345740"/>
    <w:rsid w:val="003504EC"/>
    <w:rsid w:val="003509B5"/>
    <w:rsid w:val="00350EF6"/>
    <w:rsid w:val="00351118"/>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AAD"/>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99"/>
    <w:rsid w:val="005B5251"/>
    <w:rsid w:val="005B54FE"/>
    <w:rsid w:val="005B5A55"/>
    <w:rsid w:val="005B5F56"/>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4319"/>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020"/>
    <w:rsid w:val="00736196"/>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BD8"/>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167"/>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F26"/>
    <w:rsid w:val="0094086F"/>
    <w:rsid w:val="00940AA2"/>
    <w:rsid w:val="00940B68"/>
    <w:rsid w:val="00940DEA"/>
    <w:rsid w:val="00940DF4"/>
    <w:rsid w:val="00941A1C"/>
    <w:rsid w:val="00942CAE"/>
    <w:rsid w:val="00943048"/>
    <w:rsid w:val="0094335F"/>
    <w:rsid w:val="00943704"/>
    <w:rsid w:val="009439ED"/>
    <w:rsid w:val="00943C3B"/>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3764A"/>
    <w:rsid w:val="00B40294"/>
    <w:rsid w:val="00B40D73"/>
    <w:rsid w:val="00B411BF"/>
    <w:rsid w:val="00B415C1"/>
    <w:rsid w:val="00B426FE"/>
    <w:rsid w:val="00B4299D"/>
    <w:rsid w:val="00B42E0D"/>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697"/>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8E"/>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A0"/>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0BD"/>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3689"/>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4D989A-60EE-4F50-AAB3-343AD299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6</cp:revision>
  <cp:lastPrinted>2010-10-04T23:31:00Z</cp:lastPrinted>
  <dcterms:created xsi:type="dcterms:W3CDTF">2018-02-16T04:07:00Z</dcterms:created>
  <dcterms:modified xsi:type="dcterms:W3CDTF">2018-02-16T07:26:00Z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